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/>
          <w:sz w:val="24"/>
          <w:szCs w:val="24"/>
          <w:lang w:val="ro-RO"/>
        </w:rPr>
      </w:pPr>
      <w:bookmarkStart w:id="0" w:name="_GoBack"/>
      <w:bookmarkEnd w:id="0"/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Anexa nr.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ro-RO" w:eastAsia="zh-CN" w:bidi="ar"/>
        </w:rPr>
        <w:t xml:space="preserve"> 4</w:t>
      </w:r>
    </w:p>
    <w:p>
      <w:pPr>
        <w:jc w:val="righ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ro-RO" w:eastAsia="zh-CN" w:bidi="ar"/>
        </w:rPr>
        <w:t>(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Anexa nr.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ro-RO" w:eastAsia="zh-CN" w:bidi="ar"/>
        </w:rPr>
        <w:t>6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la procedur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u w:val="none"/>
          <w:lang w:val="ro-RO" w:eastAsia="zh-CN" w:bidi="ar"/>
        </w:rPr>
        <w:t>a aprobată prin anexa nr.1 la OPANAF nr.352/2022)</w:t>
      </w:r>
    </w:p>
    <w:p>
      <w:pPr>
        <w:rPr>
          <w:sz w:val="24"/>
          <w:szCs w:val="24"/>
        </w:rPr>
      </w:pPr>
    </w:p>
    <w:p/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  <w:t>BORDEROU</w:t>
      </w: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  <w:t>privind deconturile cu sume negative de TVA cu opțiune de rambursare pentru a căror soluționare este necesară efectuarea inspecției fiscale anticipate</w:t>
      </w: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  <w:t xml:space="preserve">- DATA  ZZ/LL/AAAA - </w:t>
      </w:r>
    </w:p>
    <w:p>
      <w:pPr>
        <w:jc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vertAlign w:val="baseline"/>
          <w:lang w:val="ro-RO"/>
        </w:rPr>
      </w:pPr>
    </w:p>
    <w:tbl>
      <w:tblPr>
        <w:tblStyle w:val="111"/>
        <w:tblW w:w="52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763"/>
        <w:gridCol w:w="2063"/>
        <w:gridCol w:w="1785"/>
        <w:gridCol w:w="1935"/>
        <w:gridCol w:w="2145"/>
        <w:gridCol w:w="1695"/>
        <w:gridCol w:w="154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36" w:type="pct"/>
            <w:vMerge w:val="restar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Nr. crt.</w:t>
            </w:r>
          </w:p>
        </w:tc>
        <w:tc>
          <w:tcPr>
            <w:tcW w:w="579" w:type="pct"/>
            <w:vMerge w:val="restar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o-RO"/>
              </w:rPr>
              <w:t>Codul de înregistrare în scopuri de TVA</w:t>
            </w:r>
          </w:p>
        </w:tc>
        <w:tc>
          <w:tcPr>
            <w:tcW w:w="678" w:type="pct"/>
            <w:vMerge w:val="restar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o-RO"/>
              </w:rPr>
              <w:t xml:space="preserve">Denumirea societății  </w:t>
            </w:r>
          </w:p>
        </w:tc>
        <w:tc>
          <w:tcPr>
            <w:tcW w:w="1928" w:type="pct"/>
            <w:gridSpan w:val="3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Decontul cu sume negative de TVA cu opțiune de rambursare</w:t>
            </w:r>
          </w:p>
        </w:tc>
        <w:tc>
          <w:tcPr>
            <w:tcW w:w="557" w:type="pct"/>
            <w:vMerge w:val="restar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Perioada aferentă - -LL/AAAA-</w:t>
            </w:r>
          </w:p>
        </w:tc>
        <w:tc>
          <w:tcPr>
            <w:tcW w:w="1020" w:type="pct"/>
            <w:gridSpan w:val="2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Motivul încadrării pentru inspecție fiscală anticipată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  <w:vMerge w:val="continue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  <w:vMerge w:val="continue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  <w:vMerge w:val="continue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Nr. înregistrare</w:t>
            </w:r>
          </w:p>
        </w:tc>
        <w:tc>
          <w:tcPr>
            <w:tcW w:w="636" w:type="pc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Data depunerii</w:t>
            </w:r>
          </w:p>
        </w:tc>
        <w:tc>
          <w:tcPr>
            <w:tcW w:w="705" w:type="pc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Suma solicitată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-lei-</w:t>
            </w:r>
          </w:p>
        </w:tc>
        <w:tc>
          <w:tcPr>
            <w:tcW w:w="557" w:type="pct"/>
            <w:vMerge w:val="continue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Temei legal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4"/>
                <w:szCs w:val="24"/>
                <w:vertAlign w:val="superscript"/>
                <w:lang w:val="en-US"/>
              </w:rPr>
              <w:t>*)</w:t>
            </w:r>
          </w:p>
        </w:tc>
        <w:tc>
          <w:tcPr>
            <w:tcW w:w="512" w:type="pct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  <w:t>Observații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24"/>
                <w:szCs w:val="24"/>
                <w:vertAlign w:val="superscript"/>
                <w:lang w:val="ro-RO"/>
              </w:rPr>
              <w:t>**)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79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78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8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636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705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5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07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  <w:tc>
          <w:tcPr>
            <w:tcW w:w="512" w:type="pct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vertAlign w:val="baseline"/>
                <w:lang w:val="ro-RO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vertAlign w:val="baseline"/>
          <w:lang w:val="ro-RO"/>
        </w:rPr>
      </w:pPr>
    </w:p>
    <w:p>
      <w:pPr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vertAlign w:val="baseline"/>
          <w:lang w:val="ro-RO"/>
        </w:rPr>
      </w:pPr>
    </w:p>
    <w:p>
      <w:pPr>
        <w:jc w:val="both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ro-RO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en-US"/>
        </w:rPr>
        <w:t xml:space="preserve">*)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baseline"/>
          <w:lang w:val="en-US"/>
        </w:rPr>
        <w:t xml:space="preserve">se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baseline"/>
          <w:lang w:val="ro-RO"/>
        </w:rPr>
        <w:t>î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baseline"/>
          <w:lang w:val="en-US"/>
        </w:rPr>
        <w:t>nscrie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baseline"/>
          <w:lang w:val="ro-RO"/>
        </w:rPr>
        <w:t xml:space="preserve"> temeiul legal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ro-RO"/>
        </w:rPr>
        <w:t xml:space="preserve"> care prevede situația expresă în care se regăsește decontul supus soluționării, respectiv art.169 alin.(2) lit.a), b) sau c) din Codul de procedură fiscală sau art.169 alin.(3) lit.a)/b)/c)/d)/e) din Codul de procedură fiscală, după caz;</w:t>
      </w:r>
    </w:p>
    <w:p>
      <w:pPr>
        <w:jc w:val="both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vertAlign w:val="baseline"/>
          <w:lang w:val="ro-RO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ro-RO"/>
        </w:rPr>
        <w:t xml:space="preserve">**)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baseline"/>
          <w:lang w:val="ro-RO"/>
        </w:rPr>
        <w:t>se detaliază motivul transmiterii decontului cu sume negative de TVA cu opțiune de rambursare, către structura de inspecție fiscală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ro-RO"/>
        </w:rPr>
        <w:t>, în vederea soluționării cu inspecție fiscală anticipată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ro-RO"/>
        </w:rPr>
        <w:t xml:space="preserve">inclusiv motivul înscrierii în 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2"/>
          <w:szCs w:val="22"/>
          <w:vertAlign w:val="baseline"/>
          <w:lang w:val="ro-RO"/>
        </w:rPr>
        <w:t>B</w:t>
      </w:r>
      <w:r>
        <w:rPr>
          <w:rFonts w:hint="default" w:ascii="Times New Roman" w:hAnsi="Times New Roman"/>
          <w:b w:val="0"/>
          <w:bCs w:val="0"/>
          <w:i/>
          <w:iCs/>
          <w:color w:val="auto"/>
          <w:sz w:val="22"/>
          <w:szCs w:val="22"/>
          <w:vertAlign w:val="baseline"/>
          <w:lang w:val="ro-RO"/>
        </w:rPr>
        <w:t>aza de date specială privind riscul de rambursare necuvenită a TVA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vertAlign w:val="baseline"/>
          <w:lang w:val="ro-RO"/>
        </w:rPr>
        <w:t xml:space="preserve"> sau în </w:t>
      </w:r>
      <w:r>
        <w:rPr>
          <w:rFonts w:hint="default" w:ascii="Times New Roman" w:hAnsi="Times New Roman"/>
          <w:b w:val="0"/>
          <w:bCs w:val="0"/>
          <w:i/>
          <w:iCs/>
          <w:color w:val="auto"/>
          <w:sz w:val="22"/>
          <w:szCs w:val="22"/>
          <w:vertAlign w:val="baseline"/>
          <w:lang w:val="ro-RO"/>
        </w:rPr>
        <w:t>Baza de date specială privind persoanele impozabile înregistrate în scopuri de TVA pentru care a fost declanşată procedura de lichidare voluntară sau a fost deschisă procedura de insolvenţă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vertAlign w:val="baseline"/>
          <w:lang w:val="ro-RO"/>
        </w:rPr>
        <w:t xml:space="preserve">, după caz. În situația în care temeiul legal este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vertAlign w:val="baseline"/>
          <w:lang w:val="ro-RO"/>
        </w:rPr>
        <w:t>art.169 alin.(2) lit.b) sau art.169 alin.(3) lit.b) din Codul de procedură fiscală, după caz, în coloana ”Observații”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vertAlign w:val="baseline"/>
          <w:lang w:val="ro-RO"/>
        </w:rPr>
        <w:t xml:space="preserve"> </w:t>
      </w:r>
      <w:r>
        <w:rPr>
          <w:rFonts w:hint="default" w:ascii="Times New Roman" w:hAnsi="Times New Roman"/>
          <w:b w:val="0"/>
          <w:bCs w:val="0"/>
          <w:i w:val="0"/>
          <w:iCs w:val="0"/>
          <w:color w:val="auto"/>
          <w:sz w:val="22"/>
          <w:szCs w:val="22"/>
          <w:vertAlign w:val="baseline"/>
          <w:lang w:val="ro-RO"/>
        </w:rPr>
        <w:t>se menționează și dispozițiile art.169 alin.(4) lit.a)-d), după caz, din Codul de procedură fiscală, precum și situația/situațiile prevăzute în anexa nr.6 la ordin, potrivit căreia/cărora persoana impozabilă prezintă risc de rambursare necuvenită a TVA, după caz.</w:t>
      </w:r>
    </w:p>
    <w:sectPr>
      <w:headerReference r:id="rId4" w:type="first"/>
      <w:headerReference r:id="rId3" w:type="default"/>
      <w:footnotePr>
        <w:pos w:val="beneathText"/>
        <w:numFmt w:val="decimal"/>
      </w:footnotePr>
      <w:pgSz w:w="16833" w:h="11909" w:orient="landscape"/>
      <w:pgMar w:top="840" w:right="1440" w:bottom="850" w:left="1138" w:header="720" w:footer="720" w:gutter="0"/>
      <w:pgNumType w:fmt="decimal"/>
      <w:cols w:space="0" w:num="1"/>
      <w:titlePg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rPr>
        <w:sz w:val="18"/>
      </w:rPr>
      <w:pict>
        <v:shape id="PowerPlusWaterMarkObject22346" o:spid="_x0000_s2049" o:spt="136" type="#_x0000_t136" style="position:absolute;left:0pt;height:151.45pt;width:435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Segoe UI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rPr>
        <w:sz w:val="18"/>
      </w:rPr>
      <w:pict>
        <v:shape id="_x0000_s2050" o:spid="_x0000_s2050" o:spt="136" type="#_x0000_t136" style="position:absolute;left:0pt;height:151.45pt;width:435.8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Segoe U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footnotePr>
    <w:pos w:val="beneathText"/>
  </w:footnotePr>
  <w:compat>
    <w:spaceForUL/>
    <w:balanceSingleByteDoubleByteWidth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03556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83E28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9CF5A5F"/>
    <w:rsid w:val="0BDF0A9D"/>
    <w:rsid w:val="0F4D0D58"/>
    <w:rsid w:val="15A7462D"/>
    <w:rsid w:val="18403556"/>
    <w:rsid w:val="247D02A1"/>
    <w:rsid w:val="27E768DD"/>
    <w:rsid w:val="28414EDF"/>
    <w:rsid w:val="350A326E"/>
    <w:rsid w:val="416A68F9"/>
    <w:rsid w:val="431434A4"/>
    <w:rsid w:val="47336329"/>
    <w:rsid w:val="4FC23754"/>
    <w:rsid w:val="511641BA"/>
    <w:rsid w:val="52EA50F5"/>
    <w:rsid w:val="530028C4"/>
    <w:rsid w:val="569D303F"/>
    <w:rsid w:val="5D02327F"/>
    <w:rsid w:val="78E356AE"/>
    <w:rsid w:val="7F34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Office_11.2.0.10426_F1E327BC-269C-435d-A152-05C5408002CA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2024-12-05T16:32:00Z</dcterms:created>
  <dc:creator>Mirela Modrogan</dc:creator>
  <cp:lastModifiedBy>CH</cp:lastModifiedBy>
  <cp:lastPrinted>2026-08-04T14:27:00Z</cp:lastPrinted>
  <dcterms:modified xsi:type="dcterms:W3CDTF">2026-08-07T07:19:07Z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1033-11.2.0.10426</vt:lpwstr>
  </property>
  <property fmtid="{D5CDD505-2E9C-101B-9397-08002B2CF9AE}" pid="3" name="ICV">
    <vt:lpwstr>B1AFD940F01C4BF387F6475A91F88147</vt:lpwstr>
  </property>
</Properties>
</file>